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1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8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FEVEREIRO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AUDIÊNCIA PÚBLICA:</w:t>
      </w:r>
    </w:p>
    <w:p>
      <w:pPr>
        <w:pStyle w:val="BodyText2"/>
        <w:rPr>
          <w:color w:val="0000FF"/>
        </w:rPr>
      </w:pPr>
      <w:r>
        <w:rPr>
          <w:color w:val="0000FF"/>
        </w:rPr>
      </w:r>
    </w:p>
    <w:p>
      <w:pPr>
        <w:pStyle w:val="BodyText2"/>
        <w:rPr/>
      </w:pPr>
      <w:r>
        <w:rPr>
          <w:b/>
          <w:color w:val="auto"/>
          <w:szCs w:val="28"/>
        </w:rPr>
        <w:t xml:space="preserve">SERÁ NO DIA 25 DE FEVEREIRO, ÀS 17h30min, nesta Casa Legislativa, com transmissão ao vivo pelo facebook,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e</w:t>
      </w:r>
      <w:r>
        <w:rPr>
          <w:b/>
          <w:color w:val="auto"/>
          <w:szCs w:val="28"/>
        </w:rPr>
        <w:t xml:space="preserve"> a presença da Secretária Municipal de Finanças.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Tema: análise do cumprimento das METAS FISCAIS previstas na Lei de Diretrizes Orçamentárias – LDO, referentes ao 3º quadrimestre de 2020.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Acompanhe você também esta importante audiência pública e fique por dentro da execução orçamentária (receitas e despesas), bem como o nível de endividamento do Município e os riscos capazes de afetar as contas públicas.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</w:t>
      </w:r>
    </w:p>
    <w:p>
      <w:pPr>
        <w:pStyle w:val="BodyText2"/>
        <w:rPr>
          <w:color w:val="0000FF"/>
        </w:rPr>
      </w:pPr>
      <w:r>
        <w:rPr>
          <w:color w:val="0000FF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COMPLEMENTAR Nº 2/21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Nº 14/21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INDICAÇÕES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REQUERIMENTOS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DOS VEREADORES Luis da Silva, Edivan Baron, Flávio Habitzreiter, Diego Maciel, Gilmar Maier e Paulinho Sattler, por meio do qual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requerem</w:t>
      </w:r>
      <w:r>
        <w:rPr>
          <w:b/>
          <w:sz w:val="28"/>
        </w:rPr>
        <w:t xml:space="preserve"> o encaminhamento de ofício ao DNIT.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0" w:name="__DdeLink__499_3305370869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DE MINHA AUTORIA, </w:t>
      </w:r>
      <w:r>
        <w:rPr>
          <w:b/>
          <w:sz w:val="28"/>
        </w:rPr>
        <w:t xml:space="preserve">por meio do qual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requeiro</w:t>
      </w:r>
      <w:r>
        <w:rPr>
          <w:b/>
          <w:sz w:val="28"/>
        </w:rPr>
        <w:t xml:space="preserve"> o encaminhamento de ofício ao CRAS.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color w:val="auto"/>
        </w:rPr>
      </w:pPr>
      <w:bookmarkStart w:id="1" w:name="__DdeLink__499_33053708691"/>
      <w:bookmarkEnd w:id="1"/>
      <w:r>
        <w:rPr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 VEREADOR JAIR LOCATELLI, PRESIDENTE DA COMISSÃO DE CONSTITUIÇÃO E REDAÇÃO – CCR, PARA QUE DESIGNE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COMPLEMENTAR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JAIR LOCATELLI – PRESIDENTE DA CCR: 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14</w:t>
      </w: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</w:rPr>
        <w:t xml:space="preserve">GRANDE EXPEDIENTE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Nader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Gilmar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João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Luis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Ingomar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Luis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Locatelli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Ingomar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Nader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Flavio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) João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Gilmar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REGIMENTAL,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06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.1pt;margin-top:0.05pt;width:18.8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24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Application>LibreOffice/7.0.1.2$Windows_X86_64 LibreOffice_project/7cbcfc562f6eb6708b5ff7d7397325de9e764452</Application>
  <Pages>3</Pages>
  <Words>447</Words>
  <Characters>3048</Characters>
  <CharactersWithSpaces>3422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2021-02-18T14:31:51Z</cp:lastPrinted>
  <dcterms:modified xsi:type="dcterms:W3CDTF">2021-02-18T14:28:30Z</dcterms:modified>
  <cp:revision>269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