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22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x-none" w:eastAsia="x-none" w:bidi="ar-SA"/>
        </w:rPr>
        <w:t>FEVEREIRO</w:t>
      </w:r>
      <w:r>
        <w:rPr>
          <w:color w:val="0000FF"/>
          <w:sz w:val="32"/>
          <w:szCs w:val="32"/>
          <w:lang w:val="pt-BR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AUDIÊNCIA PÚBLICA:</w:t>
      </w:r>
    </w:p>
    <w:p>
      <w:pPr>
        <w:pStyle w:val="BodyText2"/>
        <w:rPr>
          <w:color w:val="0000FF"/>
        </w:rPr>
      </w:pPr>
      <w:r>
        <w:rPr>
          <w:color w:val="0000FF"/>
        </w:rPr>
      </w:r>
    </w:p>
    <w:p>
      <w:pPr>
        <w:pStyle w:val="BodyText2"/>
        <w:rPr/>
      </w:pPr>
      <w:r>
        <w:rPr>
          <w:b/>
          <w:color w:val="auto"/>
          <w:szCs w:val="28"/>
        </w:rPr>
        <w:t xml:space="preserve">SERÁ NESTA QUINTA-FEIRA, 25 DE FEVEREIRO, ÀS 17h30min, nesta Casa Legislativa, com transmissão ao vivo pelo facebook,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e</w:t>
      </w:r>
      <w:r>
        <w:rPr>
          <w:b/>
          <w:color w:val="auto"/>
          <w:szCs w:val="28"/>
        </w:rPr>
        <w:t xml:space="preserve"> a presença da Secretária Municipal de Finanças.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Tema: análise do cumprimento das METAS FISCAIS previstas na Lei de Diretrizes Orçamentárias – LDO, referentes ao 3º quadrimestre de 2020.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Acompanhe você também esta importante audiência pública e fique por dentro da execução orçamentária (receitas e despesas), bem como o nível de endividamento do Município e os riscos capazes de afetar as contas públicas.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A audiência não será aberta ao público, devido à pandemia, podendo ser acompanhada pelo facebook.</w:t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____________________________________________________________________</w:t>
      </w:r>
    </w:p>
    <w:p>
      <w:pPr>
        <w:pStyle w:val="BodyText2"/>
        <w:rPr>
          <w:color w:val="0000FF"/>
        </w:rPr>
      </w:pPr>
      <w:r>
        <w:rPr/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MENSAGEM RETIFICATIVA AO PROJETO DE LEI COMPLEMENTAR Nº 2/21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PEDIDO DE PROVIDÊNCIAS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SENDO HOJE A ÚLTIMA SESSÃO DO MÊS, CONFORME PREVISTO NO REGIMENTO INTERNO DESTA CASA, NO ARTIGO 191, NÃO HAVERÁ O ESPAÇO DO GRANDE EXPEDIENTE (DISCURSOS DOS VEREADORES), EM FUNÇÃO DE QUE TEMOS COMO ENTIDADE CONVIDADA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A ASSOCIAÇÃO HOSPITAL DE CARIDADE DE TRÊS PASSOS</w:t>
      </w:r>
      <w:r>
        <w:rPr>
          <w:b/>
          <w:bCs/>
          <w:color w:val="0000FF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CONVIDAMOS ENTÃO OS INTEGRANTES DA DIRETORIA DO HOSPITAL, SENHORES MARCOS BOHN (PRESIDENTE), MOISÉS SCHERER (VICE-PRESIDENTE), VILMAR SCHERER (TESOUREIRO) E LEILA BENDER (ADMINISTRADORA), PARA FAZEREM PARTE DA MESA DOS TRABALHOS E FALAREM SOBRE A ATUAL SITUAÇÃO DA ENTIDADE.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ABRO, AGORA, O ESPAÇO PARA AS PERGUNTAS DOS SENHORES VEREADORES. </w:t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0" w:name="__DdeLink__1747_4213028121"/>
      <w:bookmarkEnd w:id="0"/>
      <w:r>
        <w:rPr>
          <w:b/>
          <w:bCs/>
          <w:color w:val="0000FF"/>
          <w:sz w:val="28"/>
          <w:szCs w:val="28"/>
        </w:rPr>
        <w:t>CADA VEREADOR TEM DIREITO A DUAS PERGUNTAS, COM O TEMPO DE MÁXIMO DE UM MINUTO, PARA OTIMIZARMOS O ANDAMENTO DA SESSÃO.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 Jair Locatelli, Daiana Bald e Diego Maciel, cuja relatora é a vereadora Daiana, emitem PARECER FAVORÁVEL ao Projeto de Lei Complementar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2/21 </w:t>
      </w:r>
      <w:r>
        <w:rPr>
          <w:b/>
          <w:bCs/>
          <w:sz w:val="28"/>
          <w:szCs w:val="28"/>
        </w:rPr>
        <w:t>– Autoriza o Poder Executivo Municipal a proceder alteração da Lei Complementar Municipal nº 018, de 16 de agosto de 2011, que dispõe sobre o Estatuto dos Servidores Públicos Municipais.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A alteração pretendida dar-se-á, especialmente, com relação à regulamentação da cedência de servidores, por meio da modificação do art. 53, acrescentando a possibilidade de cedência de servidor à entidade privada sem fins lucrativos.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color w:val="00000A"/>
          <w:sz w:val="28"/>
          <w:szCs w:val="28"/>
        </w:rPr>
        <w:t>O PROJETO DE LEI COMPLEMENTAR Nº 2/21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(NOMINAL) O PROJETO DE LEI COMPLEMENTAR Nº 2/21, POIS CONFORME DISPÕE O REGIMENTO INTERNO, A VOTAÇÃO DESTA MATÉRIA EXIGE QUORUM </w:t>
      </w:r>
      <w:r>
        <w:rPr>
          <w:b/>
          <w:bCs/>
          <w:color w:val="00000A"/>
          <w:sz w:val="28"/>
          <w:szCs w:val="28"/>
        </w:rPr>
        <w:t>DE MAIORIA ABSOLUTA</w:t>
      </w:r>
      <w:r>
        <w:rPr>
          <w:b/>
          <w:bCs/>
          <w:sz w:val="28"/>
          <w:szCs w:val="28"/>
        </w:rPr>
        <w:t xml:space="preserve"> DOS MEMBROS DA CÂMARA, OU SEJA, NO MÍNIMO OITO VOTOS FAVORÁVEIS PARA SER APROVADA.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NADER UMAR </w:t>
      </w:r>
      <w:r>
        <w:rPr>
          <w:b/>
          <w:sz w:val="28"/>
        </w:rPr>
        <w:t>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FAVORÁVEIS: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CONTRÁRIOS:</w:t>
      </w:r>
    </w:p>
    <w:p>
      <w:pPr>
        <w:pStyle w:val="Normal"/>
        <w:jc w:val="both"/>
        <w:rPr/>
      </w:pPr>
      <w:r>
        <w:rPr>
          <w:b/>
          <w:bCs/>
          <w:i/>
          <w:iCs/>
          <w:color w:val="auto"/>
          <w:sz w:val="28"/>
          <w:szCs w:val="28"/>
        </w:rPr>
        <w:t xml:space="preserve">RESULTADO DA VOTAÇÃO: </w:t>
      </w:r>
      <w:r>
        <w:rPr>
          <w:b/>
          <w:bCs/>
          <w:i/>
          <w:iCs/>
          <w:color w:val="0070C0"/>
          <w:sz w:val="28"/>
          <w:szCs w:val="28"/>
          <w:shd w:fill="auto" w:val="clear"/>
        </w:rPr>
        <w:t xml:space="preserve"> (APROVADO OU REJEITADO)</w:t>
      </w:r>
    </w:p>
    <w:p>
      <w:pPr>
        <w:pStyle w:val="Normal"/>
        <w:jc w:val="both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 e 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Locatelli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14/21 - </w:t>
      </w:r>
      <w:r>
        <w:rPr>
          <w:b/>
          <w:bCs/>
          <w:color w:val="auto"/>
          <w:sz w:val="28"/>
          <w:szCs w:val="28"/>
        </w:rPr>
        <w:t xml:space="preserve">Altera o artigo 1º da Lei Municipal nº 3.398, de 17 de novembro de 1998, e revoga alteração dada pela Lei Municipal nº 3.951, de 10 de outubro de 2005, e dá outras providências.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necessária porque a Lei que hoje institui a Junta Administrativa de Recursos de Infrações - JARI em nosso município é de 1998, sendo necessária a sua atualização frente ao Código de Trânsito de Brasileiro, em relação à composição da Junta; e a Resolução nº 357, de 2 de agosto de 2010, que estabelece diretrizes para a elaboração do Regimento Interno das JARI’s.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14/21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14//21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Cs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SOLICITO, NESTE MOMENTO, AOS LÍDERES DE BANCADA PARA QUE INDIQUEM OS SEUS REPRESENTANTES PARA FAZEREM PARTE DO CONSELHO DE ÉTICA E DECORO PARLAMENTAR.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De acordo com a Resolução nº 8, de 2008, art. 23 e § 1º, o Conselho de Ética e Decoro Parlamentar será constituído por 3 (três) membros titulares e iguais número de suplentes, eleitos para mandato de 2 (dois) anos, observado, quanto possível, o princípio da proporcionalidade partidária e o rodízio entre Partidos Políticos ou Blocos Parlamentares não representados.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Os Líderes partidários apresentarão à Mesa os nomes dos Vereadores que pretenderem indicar para o Conselho, na medida das vagas que couberem ao respectivo Partido.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Assim, conforme o critério de proporcionalidade partidária,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solicito aos Líderes das Bancadas do PSDB, PTB e PT para que indiquem os membros que farão parte do Conselho de Ética e Decoro Parlamentar: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PSDB: titular __________________</w:t>
        <w:tab/>
        <w:tab/>
        <w:t>suplente 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PTB: titular ___________________</w:t>
        <w:tab/>
        <w:tab/>
        <w:t>suplente ________________________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PT: titular _____________________</w:t>
        <w:tab/>
        <w:tab/>
        <w:t>suplente ________________________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EXPLICAÇÕES PESSOAIS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Gilmar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Luis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Daiana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Locatelli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Ingomar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Nader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Flavio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) João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Paulinho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Diego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REGIMENTAL,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19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7pt;margin-top:0.05pt;width:18.9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Application>LibreOffice/7.0.1.2$Windows_X86_64 LibreOffice_project/7cbcfc562f6eb6708b5ff7d7397325de9e764452</Application>
  <Pages>4</Pages>
  <Words>913</Words>
  <Characters>5592</Characters>
  <CharactersWithSpaces>6435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2021-02-22T14:15:35Z</cp:lastPrinted>
  <dcterms:modified xsi:type="dcterms:W3CDTF">2021-02-22T14:15:21Z</dcterms:modified>
  <cp:revision>292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