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8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23/08/2021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23/08/2021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27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250/21, ao Prefeito Municipal, encaminhando a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76/21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019/2021,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 Municipal de Assistência Social, contendo resposta à sugestão da Comissão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60/21.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243/21,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contendo nota de repúdio a declarações dos vereadores Flavio e Edivan,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 do dia 09/08/21. Ofícios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233/21, 234/21, 235/21, 238/21, 239/21, 240/21 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241/21,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Prefeito Municipal, encaminhando respostas aos pedidos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31/21 (produtividade de proﬁssionais médicos, enfermeiros e odontólogos), 33/21 (dados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produção leiteira, suinocultura e aviários), 37/21 (contrato administrativo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50/2020 -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 do ginasião), 35/21 (cobrança da taxa de iluminação pública - valor arrecadado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pago à c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ompanhia de energia</w:t>
      </w:r>
      <w:r>
        <w:rPr>
          <w:rFonts w:ascii="Arial" w:hAnsi="Arial"/>
          <w:w w:val="115"/>
          <w:sz w:val="24"/>
          <w:szCs w:val="24"/>
        </w:rPr>
        <w:t>), 34/21 (realização ou não de concurso público de 2017 a 2020), 32/21 (teto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 e o realizado de consultas de oftalmologia via SUS e CISA), e 38/21 (aporte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 para zerar ﬁla de espera em exames). Ofício Cir. SMEC 08/2021, encaminhado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Municpal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convidando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Pátria, no dia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setembro, e encerramento no dia 7. </w:t>
      </w:r>
      <w:r>
        <w:rPr>
          <w:rFonts w:ascii="Arial" w:hAnsi="Arial"/>
          <w:b/>
          <w:w w:val="115"/>
          <w:sz w:val="24"/>
          <w:szCs w:val="24"/>
        </w:rPr>
        <w:t>Tribuna Popular</w:t>
      </w:r>
      <w:r>
        <w:rPr>
          <w:rFonts w:ascii="Arial" w:hAnsi="Arial"/>
          <w:w w:val="115"/>
          <w:sz w:val="24"/>
          <w:szCs w:val="24"/>
        </w:rPr>
        <w:t>: o  espaço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Tribuna Popular foi ocupado pelos representes da ASCORSAN Sandro Geovani Radaelli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SINDIÁGUA Leandro Jahn que explanaram em defesa da água como um bem público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 a privatização da Corsan. Na oportunidade foi entregue um ofício aos vereadores,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análise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211/2021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RS,</w:t>
      </w:r>
      <w:r>
        <w:rPr>
          <w:rFonts w:ascii="Arial" w:hAnsi="Arial"/>
          <w:spacing w:val="1"/>
          <w:w w:val="115"/>
          <w:sz w:val="24"/>
          <w:szCs w:val="24"/>
        </w:rPr>
        <w:t xml:space="preserve"> referente à </w:t>
      </w:r>
      <w:r>
        <w:rPr>
          <w:rFonts w:ascii="Arial" w:hAnsi="Arial"/>
          <w:w w:val="115"/>
          <w:sz w:val="24"/>
          <w:szCs w:val="24"/>
        </w:rPr>
        <w:t>privatização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referido  projeto  com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conteúdo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contratual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proposto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Companhia.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  Expediente:  1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77  de  2021</w:t>
      </w:r>
      <w:r>
        <w:rPr>
          <w:rFonts w:ascii="Arial" w:hAnsi="Arial"/>
          <w:w w:val="115"/>
          <w:sz w:val="24"/>
          <w:szCs w:val="24"/>
        </w:rPr>
        <w:t>, Sugere para que o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faça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 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Rua Uruguai, em Padre Gonzales.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Tipo: Leitura, Resultado: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79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caixas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reservatórios,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principalmente nas do interior do Município, para servir como cisterna no aproveitamento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 Urnau,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S</w:t>
      </w:r>
      <w:r>
        <w:rPr>
          <w:rFonts w:ascii="Arial" w:hAnsi="Arial"/>
          <w:w w:val="115"/>
          <w:sz w:val="24"/>
          <w:szCs w:val="24"/>
        </w:rPr>
        <w:t>ugere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revogação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§ 9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art.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40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24"/>
          <w:w w:val="110"/>
          <w:sz w:val="24"/>
          <w:szCs w:val="24"/>
        </w:rPr>
        <w:t xml:space="preserve"> C</w:t>
      </w:r>
      <w:r>
        <w:rPr>
          <w:rFonts w:ascii="Arial" w:hAnsi="Arial"/>
          <w:w w:val="110"/>
          <w:sz w:val="24"/>
          <w:szCs w:val="24"/>
        </w:rPr>
        <w:t>ódigo</w:t>
      </w:r>
      <w:r>
        <w:rPr>
          <w:rFonts w:ascii="Arial" w:hAnsi="Arial"/>
          <w:spacing w:val="23"/>
          <w:w w:val="110"/>
          <w:sz w:val="24"/>
          <w:szCs w:val="24"/>
        </w:rPr>
        <w:t xml:space="preserve"> T</w:t>
      </w:r>
      <w:r>
        <w:rPr>
          <w:rFonts w:ascii="Arial" w:hAnsi="Arial"/>
          <w:w w:val="110"/>
          <w:sz w:val="24"/>
          <w:szCs w:val="24"/>
        </w:rPr>
        <w:t>ributário</w:t>
      </w:r>
      <w:r>
        <w:rPr>
          <w:rFonts w:ascii="Arial" w:hAnsi="Arial"/>
          <w:spacing w:val="24"/>
          <w:w w:val="110"/>
          <w:sz w:val="24"/>
          <w:szCs w:val="24"/>
        </w:rPr>
        <w:t xml:space="preserve"> M</w:t>
      </w:r>
      <w:r>
        <w:rPr>
          <w:rFonts w:ascii="Arial" w:hAnsi="Arial"/>
          <w:w w:val="110"/>
          <w:sz w:val="24"/>
          <w:szCs w:val="24"/>
        </w:rPr>
        <w:t>unicipal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Autores: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Diego </w:t>
      </w:r>
      <w:r>
        <w:rPr>
          <w:rFonts w:ascii="Arial" w:hAnsi="Arial"/>
          <w:w w:val="115"/>
          <w:sz w:val="24"/>
          <w:szCs w:val="24"/>
        </w:rPr>
        <w:t>Maciel, Edivan Baron, Flavio Habitzreiter,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 Solicita 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comprovando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atendeu à orientação técnica antes da aprovação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61/2015 (assinatura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Caridade),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posteriormente,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termo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assinado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pudessem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papel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ﬁscalização.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5 - Pedido 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102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(quebra-molas)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Diogo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Feijó,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Loteamento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Hartmann,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residência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470.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urgência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210/2021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211/2021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tratam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Regionalização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atendidos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privatização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justiﬁcação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falta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estará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desempenhando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missão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viagem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Brasília-DF.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lineRule="auto" w:line="240"/>
        <w:ind w:left="100" w:right="116" w:hanging="0"/>
        <w:jc w:val="both"/>
        <w:rPr>
          <w:b/>
          <w:b/>
          <w:w w:val="115"/>
        </w:rPr>
      </w:pPr>
      <w:r>
        <w:rPr>
          <w:b/>
          <w:w w:val="115"/>
        </w:rPr>
      </w:r>
    </w:p>
    <w:p>
      <w:pPr>
        <w:pStyle w:val="Corpodotexto"/>
        <w:spacing w:lineRule="auto" w:line="240"/>
        <w:ind w:left="10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Proposta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à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Orgânica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Acrescenta parágrafo único ao art. 118 da Lei Orgânica do Município de Três Passos,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prever a possibilidade de prorrogação do prazo no encaminhamento ao Executivo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 de lei do PPA, LDO e LOA. Autores: Daiana Bald,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Ingomar Sandtner, Jair Locatelli, Luis da Silva, Osvaldir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 Paulo Sattler, Número de Protocolo: 153, Turno: Segundo, Tipo: Nominal, Sim: 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Roque Boll - Sim; Luis da Silva - Sim; Osvaldir José Urnau - Sim; Paulo Gilceu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 – Sim. </w:t>
      </w:r>
      <w:r>
        <w:rPr>
          <w:rFonts w:ascii="Arial" w:hAnsi="Arial"/>
          <w:b/>
          <w:w w:val="115"/>
          <w:sz w:val="24"/>
          <w:szCs w:val="24"/>
        </w:rPr>
        <w:t>2 -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2021</w:t>
      </w:r>
      <w:r>
        <w:rPr>
          <w:rFonts w:ascii="Arial" w:hAnsi="Arial"/>
          <w:w w:val="115"/>
          <w:sz w:val="24"/>
          <w:szCs w:val="24"/>
        </w:rPr>
        <w:t>, Inclui os artigos 89-A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89-B, junto ao Capítulo II do Título III da Lei Complementar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 de 2020, que institui o Novo Código de Posturas do Município de Três Passos/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Nominal, Sim: 11, Não: 0, Abstenções: 0, Resultado: Aprovado por unanimidade </w:t>
      </w:r>
      <w:r>
        <w:rPr>
          <w:rFonts w:ascii="Arial" w:hAnsi="Arial"/>
          <w:b/>
          <w:bCs/>
          <w:w w:val="115"/>
          <w:sz w:val="24"/>
          <w:szCs w:val="24"/>
        </w:rPr>
        <w:t>Votos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Nominais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: 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Bald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João Roque Boll - Sim; Luis da Silva - Sim; Osvaldir José Urnau - Sim; Paulo Gilceu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Sattler – Sim.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Substitutivo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2021</w:t>
      </w:r>
      <w:r>
        <w:rPr>
          <w:rFonts w:ascii="Arial" w:hAnsi="Arial"/>
          <w:w w:val="115"/>
          <w:sz w:val="24"/>
          <w:szCs w:val="24"/>
        </w:rPr>
        <w:t>, Acrescenta os arts. 89-A, 89-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B, 89-C, 89-D, 89-E e 89-F na Lei Complementar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 (Código de Meio Ambiente e de Posturas do Município de Três Passos-RS),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alinhamento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inutilizados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energia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elétrica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telefonia.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 </w:t>
      </w:r>
      <w:r>
        <w:rPr>
          <w:rFonts w:ascii="Arial" w:hAnsi="Arial"/>
          <w:b/>
          <w:bCs/>
          <w:w w:val="115"/>
          <w:sz w:val="24"/>
          <w:szCs w:val="24"/>
        </w:rPr>
        <w:t>Votos Nominais: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Bald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João Roque Boll - Sim; Luis da Silva - Sim; Osvaldir José Urnau - Sim; Paulo Gilceu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Sattler – Sim. </w:t>
      </w:r>
      <w:r>
        <w:rPr>
          <w:rFonts w:ascii="Arial" w:hAnsi="Arial"/>
          <w:b/>
          <w:bCs/>
          <w:w w:val="115"/>
          <w:sz w:val="24"/>
          <w:szCs w:val="24"/>
        </w:rPr>
        <w:t xml:space="preserve">4 -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58 de 2021</w:t>
      </w:r>
      <w:r>
        <w:rPr>
          <w:rFonts w:ascii="Arial" w:hAnsi="Arial"/>
          <w:w w:val="115"/>
          <w:sz w:val="24"/>
          <w:szCs w:val="24"/>
        </w:rPr>
        <w:t>, Autoriza o Poder Executivo a ﬁrmar convênio com 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Prefeito, Número de Protocolo: 151,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60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atuarem junto ao SCFV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Serviço de Convivência e Fortalecimento de Vínculos, ofertados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PAIF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PAEFI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2021</w:t>
      </w:r>
      <w:r>
        <w:rPr>
          <w:rFonts w:ascii="Arial" w:hAnsi="Arial"/>
          <w:spacing w:val="-1"/>
          <w:w w:val="115"/>
          <w:sz w:val="24"/>
          <w:szCs w:val="24"/>
        </w:rPr>
        <w:t>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moção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urgência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votação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210/2021 e 211/2021 que tratam da Regionalização dos Municípios atendidos 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 e autorizam a privatização da empresa. Autores: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Paulo Sattler,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2021</w:t>
      </w:r>
      <w:r>
        <w:rPr>
          <w:rFonts w:ascii="Arial" w:hAnsi="Arial"/>
          <w:w w:val="115"/>
          <w:sz w:val="24"/>
          <w:szCs w:val="24"/>
        </w:rPr>
        <w:t>, Requer justiﬁcação da sua falta na sessão do dia 30 de agosto de 2021, na 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porque estará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desempenhando missão oﬁcial da Câmara, ou seja, viagem à Brasília-DF. Autor: 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b/>
          <w:b/>
          <w:spacing w:val="7"/>
          <w:w w:val="115"/>
          <w:sz w:val="24"/>
          <w:szCs w:val="24"/>
        </w:rPr>
      </w:pPr>
      <w:r>
        <w:rPr>
          <w:rFonts w:ascii="Arial" w:hAnsi="Arial"/>
          <w:b/>
          <w:spacing w:val="7"/>
          <w:w w:val="115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/>
      </w:pPr>
      <w:r>
        <w:rPr>
          <w:rFonts w:ascii="Arial" w:hAnsi="Arial"/>
          <w:b/>
          <w:spacing w:val="1"/>
          <w:w w:val="110"/>
          <w:sz w:val="24"/>
          <w:szCs w:val="24"/>
        </w:rPr>
        <w:t xml:space="preserve">Eleição dos membros para o Conselho de Ética e Decoro </w:t>
      </w:r>
      <w:r>
        <w:rPr>
          <w:rFonts w:ascii="Arial" w:hAnsi="Arial"/>
          <w:b/>
          <w:bCs/>
          <w:spacing w:val="1"/>
          <w:w w:val="110"/>
          <w:sz w:val="24"/>
          <w:szCs w:val="24"/>
        </w:rPr>
        <w:t>Parlamentar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: </w:t>
      </w:r>
      <w:r>
        <w:rPr>
          <w:rFonts w:ascii="Arial" w:hAnsi="Arial"/>
          <w:w w:val="110"/>
          <w:sz w:val="24"/>
          <w:szCs w:val="24"/>
        </w:rPr>
        <w:t>conforme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determina o art. 23 da resolução 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8, de 2008, que instituiu o Código de Ética e Decoro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Parlamentar,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houve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indicação,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por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parte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dos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Líderes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das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Bancadas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PSDB,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PTB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PT,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dos vereadores que comporão o Conselho de Ética e Decoro Parlamentar, para o mandato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2021/2022: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PSDB: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titular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suplente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–  </w:t>
      </w:r>
      <w:r>
        <w:rPr>
          <w:rFonts w:ascii="Arial" w:hAnsi="Arial"/>
          <w:w w:val="110"/>
          <w:sz w:val="24"/>
          <w:szCs w:val="24"/>
        </w:rPr>
        <w:t xml:space="preserve">Ingomar  Sandtner  PTB:  titular 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48"/>
          <w:w w:val="10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Luis da Silva; suplente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0"/>
          <w:sz w:val="24"/>
          <w:szCs w:val="24"/>
        </w:rPr>
        <w:t xml:space="preserve">Flavio Habitzreiter PT: titular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0"/>
          <w:sz w:val="24"/>
          <w:szCs w:val="24"/>
        </w:rPr>
        <w:t xml:space="preserve">Gilmar Maier; suplente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Maciel.</w:t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w w:val="110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w w:val="110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</w:r>
    </w:p>
    <w:p>
      <w:pPr>
        <w:pStyle w:val="Corpodotexto"/>
        <w:spacing w:lineRule="auto" w:line="240"/>
        <w:ind w:left="100" w:right="116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/>
        <w:ind w:left="100" w:right="116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 xml:space="preserve">     Presidente</w:t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54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26/08/2021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26/08/2021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26/08/2021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26/08/2021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LibreOffice/7.0.1.2$Windows_X86_64 LibreOffice_project/7cbcfc562f6eb6708b5ff7d7397325de9e764452</Application>
  <Pages>2</Pages>
  <Words>1539</Words>
  <Characters>8193</Characters>
  <CharactersWithSpaces>9795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2021-08-26T19:25:55Z</dcterms:created>
  <dc:creator/>
  <dc:description/>
  <dc:language>pt-BR</dc:language>
  <cp:lastModifiedBy/>
  <dcterms:modified xsi:type="dcterms:W3CDTF">2021-08-26T16:41:17Z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2021-08-26T00:00:00Z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2021-08-26T00:00:00Z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