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2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25/04/2022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25/04/2022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21:30.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Mesa Diretora</w:t>
      </w:r>
      <w:r>
        <w:rPr>
          <w:rFonts w:ascii="Arial" w:hAnsi="Arial"/>
          <w:w w:val="105"/>
          <w:sz w:val="24"/>
          <w:szCs w:val="24"/>
        </w:rPr>
        <w:t>: Presidente: Edivan Nelsi Baron/PTB; Vice-Presidente:  Gilmar Maier/PT; Primeiro Secretário: Paulo Gilceu Sattler/PDT.</w:t>
      </w:r>
    </w:p>
    <w:p>
      <w:pPr>
        <w:pStyle w:val="Corpodotexto"/>
        <w:spacing w:lineRule="auto" w:line="240"/>
        <w:ind w:left="100" w:right="137" w:hanging="0"/>
        <w:jc w:val="both"/>
        <w:rPr>
          <w:w w:val="105"/>
        </w:rPr>
      </w:pPr>
      <w:r>
        <w:rPr>
          <w:w w:val="105"/>
        </w:rPr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</w:t>
      </w:r>
      <w:r>
        <w:rPr>
          <w:rFonts w:ascii="Arial" w:hAnsi="Arial"/>
          <w:w w:val="105"/>
          <w:sz w:val="24"/>
          <w:szCs w:val="24"/>
        </w:rPr>
        <w:t>ão: Edivan Nelsi Baron/PTB; Evandro Luis Mohr/MDB; Flavio Habitzreiter/PTB; Gilmar Maier/PT; Ingomar Sandtner/PSDB; Jair Locatelli/PSDB; João Roque Boll/PP; Liane Maria Schussler Konrad/PSDB; Luis da Silva/PTB; Nelita Francisca Real/PT; Paulo Gilceu Sattler/PDT.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11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83/22,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34, de 2022, que estabelece normas para o pagamento do adicional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difícil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educação.Ofício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SMIC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 Municipal de Indústria, Comércio e Serviços, em resposta à Indicação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sugere a denominação do Complexo Industrial 3 para Complexo Industrial Arlindo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Bertoldo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Granich.Ofício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79/2022,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 contendo resposta ao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10/22, referente à solicitação de que 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 que aguardam por atendimento sejam autorizadas a aguardar dentro do prédio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autarquia.Ofício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GAB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</w:t>
      </w:r>
      <w:r>
        <w:rPr>
          <w:rFonts w:ascii="Arial" w:hAnsi="Arial"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84/2022,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Contribuição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Iluminação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CIP.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36/22,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redação ﬁnal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33/22.Ofícios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97/22 a 99/22, ao Prefeito 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 sobre a deliberação dos Vetos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3/22, 4/22 e 5/22.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100/22,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22/22 e 23/23.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101/22,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57/22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59/22.</w:t>
      </w:r>
    </w:p>
    <w:p>
      <w:pPr>
        <w:pStyle w:val="Corpodotexto"/>
        <w:spacing w:before="6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2" w:hanging="0"/>
        <w:jc w:val="both"/>
        <w:rPr>
          <w:sz w:val="24"/>
          <w:szCs w:val="24"/>
        </w:rPr>
      </w:pPr>
      <w:r>
        <w:rPr>
          <w:rFonts w:ascii="Arial" w:hAnsi="Arial"/>
          <w:b/>
          <w:w w:val="120"/>
          <w:sz w:val="24"/>
          <w:szCs w:val="24"/>
        </w:rPr>
        <w:t>Matérias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do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Expediente: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50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Altera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4.426/10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que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dispõe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sobre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novo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plano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carreira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Magistério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Público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Passos. Autor: Arlei Luis Tomazoni - Prefeito, Número de Protocolo: 65, Tipo: 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lida </w:t>
      </w:r>
      <w:r>
        <w:rPr>
          <w:rFonts w:ascii="Arial" w:hAnsi="Arial"/>
          <w:w w:val="120"/>
          <w:sz w:val="24"/>
          <w:szCs w:val="24"/>
        </w:rPr>
        <w:t xml:space="preserve">e distribuída às Comissões Permanentes – Relator da CCR Flavio Habitzreiter e Relator da COF Evandro Mohr; </w:t>
      </w:r>
      <w:r>
        <w:rPr>
          <w:rFonts w:ascii="Arial" w:hAnsi="Arial"/>
          <w:b/>
          <w:w w:val="120"/>
          <w:sz w:val="24"/>
          <w:szCs w:val="24"/>
        </w:rPr>
        <w:t>2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51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ALTERA</w:t>
      </w:r>
      <w:r>
        <w:rPr>
          <w:rFonts w:ascii="Arial" w:hAnsi="Arial"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3.544,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08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2000.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20"/>
          <w:sz w:val="24"/>
          <w:szCs w:val="24"/>
        </w:rPr>
        <w:t>Prefeito,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Número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de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Protocolo: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66,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Tipo: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Leitura,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Resultado: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Matéria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lida </w:t>
      </w:r>
      <w:r>
        <w:rPr>
          <w:rFonts w:ascii="Arial" w:hAnsi="Arial"/>
          <w:spacing w:val="-1"/>
          <w:w w:val="120"/>
          <w:sz w:val="24"/>
          <w:szCs w:val="24"/>
        </w:rPr>
        <w:t>e distribuída às Comissões Permanentes – Relator da CCR Jair Locatelli e Relator da COF Evandro Mohr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;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3 - Projeto de</w:t>
      </w:r>
      <w:r>
        <w:rPr>
          <w:rFonts w:ascii="Arial" w:hAnsi="Arial"/>
          <w:b/>
          <w:spacing w:val="-5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3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3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53</w:t>
      </w:r>
      <w:r>
        <w:rPr>
          <w:rFonts w:ascii="Arial" w:hAnsi="Arial"/>
          <w:b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3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2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Altera</w:t>
      </w:r>
      <w:r>
        <w:rPr>
          <w:rFonts w:ascii="Arial" w:hAnsi="Arial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2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2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</w:t>
      </w:r>
      <w:r>
        <w:rPr>
          <w:rFonts w:ascii="Arial" w:hAnsi="Arial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spacing w:val="2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5.496,</w:t>
      </w:r>
      <w:r>
        <w:rPr>
          <w:rFonts w:ascii="Arial" w:hAnsi="Arial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2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17</w:t>
      </w:r>
      <w:r>
        <w:rPr>
          <w:rFonts w:ascii="Arial" w:hAnsi="Arial"/>
          <w:spacing w:val="2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setembro</w:t>
      </w:r>
      <w:r>
        <w:rPr>
          <w:rFonts w:ascii="Arial" w:hAnsi="Arial"/>
          <w:spacing w:val="2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2019,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dispõe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sobre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reestruturação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plano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classiﬁcação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cargos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funções,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criação e extinção de cargos, estabelece o plano de pagamento e dá outras providências.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67,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lida  </w:t>
      </w:r>
      <w:r>
        <w:rPr>
          <w:rFonts w:ascii="Arial" w:hAnsi="Arial"/>
          <w:w w:val="120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color w:val="auto"/>
          <w:w w:val="120"/>
          <w:kern w:val="0"/>
          <w:sz w:val="24"/>
          <w:szCs w:val="24"/>
          <w:lang w:val="pt-PT" w:eastAsia="en-US" w:bidi="ar-SA"/>
        </w:rPr>
        <w:t>Gilmar Maier</w:t>
      </w:r>
      <w:r>
        <w:rPr>
          <w:rFonts w:ascii="Arial" w:hAnsi="Arial"/>
          <w:w w:val="120"/>
          <w:sz w:val="24"/>
          <w:szCs w:val="24"/>
        </w:rPr>
        <w:t xml:space="preserve"> e Relator da COF Evandro Mohr; </w:t>
      </w:r>
      <w:r>
        <w:rPr>
          <w:rFonts w:ascii="Arial" w:hAnsi="Arial"/>
          <w:b/>
          <w:w w:val="120"/>
          <w:sz w:val="24"/>
          <w:szCs w:val="24"/>
        </w:rPr>
        <w:t>4</w:t>
      </w:r>
      <w:r>
        <w:rPr>
          <w:rFonts w:ascii="Arial" w:hAnsi="Arial"/>
          <w:b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Requerimento</w:t>
      </w:r>
      <w:r>
        <w:rPr>
          <w:rFonts w:ascii="Arial" w:hAnsi="Arial"/>
          <w:b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12</w:t>
      </w:r>
      <w:r>
        <w:rPr>
          <w:rFonts w:ascii="Arial" w:hAnsi="Arial"/>
          <w:b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Requer licença</w:t>
      </w:r>
      <w:r>
        <w:rPr>
          <w:rFonts w:ascii="Arial" w:hAnsi="Arial"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 tratar</w:t>
      </w:r>
      <w:r>
        <w:rPr>
          <w:rFonts w:ascii="Arial" w:hAnsi="Arial"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 assuntos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interesse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particular,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sem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remuneração,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período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maio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2022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maio</w:t>
      </w:r>
      <w:r>
        <w:rPr>
          <w:rFonts w:ascii="Arial" w:hAnsi="Arial"/>
          <w:spacing w:val="-5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2022.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Autor: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João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Boll,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Tipo: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Leitura,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lida; </w:t>
      </w:r>
      <w:r>
        <w:rPr>
          <w:rFonts w:ascii="Arial" w:hAnsi="Arial"/>
          <w:b/>
          <w:w w:val="120"/>
          <w:sz w:val="24"/>
          <w:szCs w:val="24"/>
        </w:rPr>
        <w:t>5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Pedido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Providências</w:t>
      </w:r>
      <w:r>
        <w:rPr>
          <w:rFonts w:ascii="Arial" w:hAnsi="Arial"/>
          <w:b/>
          <w:spacing w:val="3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3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60</w:t>
      </w:r>
      <w:r>
        <w:rPr>
          <w:rFonts w:ascii="Arial" w:hAnsi="Arial"/>
          <w:b/>
          <w:spacing w:val="3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3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Solicita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instalação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faixa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elevada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pedestre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frente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à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Escola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Primeiros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Passos,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considerando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movimento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escola,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crianças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-5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aguardam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transporte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escolar,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CIAC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SUS,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clientes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mercado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clientes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fruteira.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Autores: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Paulo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Sattler,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Edivan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Baron,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Flavio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Habitzreiter,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Gilmar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Maier,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Luis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Silva,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Nelita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Real,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Tipo: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Leitura,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lida;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6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Pedido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Providências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61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-5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Solicita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instalação</w:t>
      </w:r>
      <w:r>
        <w:rPr>
          <w:rFonts w:ascii="Arial" w:hAnsi="Arial"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bancos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uma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cobertura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frente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ao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CIAC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SUS,</w:t>
      </w:r>
      <w:r>
        <w:rPr>
          <w:rFonts w:ascii="Arial" w:hAnsi="Arial"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os </w:t>
      </w:r>
      <w:r>
        <w:rPr>
          <w:rFonts w:ascii="Arial" w:hAnsi="Arial"/>
          <w:w w:val="115"/>
          <w:sz w:val="24"/>
          <w:szCs w:val="24"/>
        </w:rPr>
        <w:t>pacientes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aguardam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consulta,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considerando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idade, gestantes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pais 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 de  colo. Autores: Paulo  Sattler,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Luis da Silva, Nelita Real,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o cascalhamento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rolagem do cerro próximo a propriedade de Elo Fockin, em Vista Alegre Bela Vista, devido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os agricultores encontram diﬁculdades para circular com as maquinários agrícolas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naquele local. Autores: Flavio Habitzreiter, Edivan Baron,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Nelita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  de  uma  parada  de  ônibus 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 de Lajeado Cascatinha, próximo à Ervateira Celeiro, bem como de um quebra-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(redutor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velocidade),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várias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 ônibus  escolar  naquele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local. Autores: Paulo Sattler, Edivan Baron, Flavio Habitzreiter,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Nelita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100" w:right="112" w:hanging="0"/>
        <w:jc w:val="both"/>
        <w:rPr>
          <w:rFonts w:ascii="Arial" w:hAnsi="Arial"/>
          <w:b/>
          <w:b/>
          <w:w w:val="115"/>
        </w:rPr>
      </w:pPr>
      <w:r>
        <w:rPr>
          <w:rFonts w:ascii="Arial" w:hAnsi="Arial"/>
          <w:b/>
          <w:w w:val="115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 xml:space="preserve">Pronunciamento </w:t>
      </w:r>
      <w:r>
        <w:rPr>
          <w:rFonts w:eastAsia="Georgia" w:cs="Georgia" w:ascii="Arial" w:hAnsi="Arial"/>
          <w:b/>
          <w:bCs/>
          <w:color w:val="auto"/>
          <w:w w:val="115"/>
          <w:kern w:val="0"/>
          <w:sz w:val="24"/>
          <w:szCs w:val="24"/>
          <w:lang w:val="pt-PT" w:eastAsia="en-US" w:bidi="ar-SA"/>
        </w:rPr>
        <w:t>de</w:t>
      </w:r>
      <w:r>
        <w:rPr>
          <w:rFonts w:ascii="Arial" w:hAnsi="Arial"/>
          <w:b/>
          <w:bCs/>
          <w:w w:val="115"/>
          <w:sz w:val="24"/>
          <w:szCs w:val="24"/>
        </w:rPr>
        <w:t xml:space="preserve"> Representantes de Entidade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representante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 proﬁssionais de Agentes de Combate a Endemias da Prefeitura Municipal de Três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Passos, Sra. Andreia Oliveira, Enfermeira Coordenadora dos Agentes de Endemias, falou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dengue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nosso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Município.</w:t>
      </w:r>
    </w:p>
    <w:p>
      <w:pPr>
        <w:pStyle w:val="Corpodotexto"/>
        <w:spacing w:lineRule="auto" w:line="240"/>
        <w:ind w:left="100" w:right="112" w:hanging="0"/>
        <w:jc w:val="both"/>
        <w:rPr>
          <w:rFonts w:ascii="Arial" w:hAnsi="Arial"/>
          <w:b/>
          <w:b/>
          <w:w w:val="115"/>
        </w:rPr>
      </w:pPr>
      <w:r>
        <w:rPr>
          <w:rFonts w:ascii="Arial" w:hAnsi="Arial"/>
          <w:b/>
          <w:w w:val="115"/>
        </w:rPr>
      </w:r>
    </w:p>
    <w:p>
      <w:pPr>
        <w:pStyle w:val="Corpodotexto"/>
        <w:spacing w:lineRule="auto" w:line="240"/>
        <w:ind w:left="100" w:right="112" w:hanging="0"/>
        <w:jc w:val="both"/>
        <w:rPr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2022</w:t>
      </w:r>
      <w:r>
        <w:rPr>
          <w:rFonts w:ascii="Arial" w:hAnsi="Arial"/>
          <w:w w:val="115"/>
          <w:sz w:val="24"/>
          <w:szCs w:val="24"/>
        </w:rPr>
        <w:t>, Subemenda à emenda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4,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Executivo a conceder o uso de imóvel para cultivo agrícola. Autor: Paulo Sattler,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6, Não: 5, Abstenções: 0, Resultado: Aprovado por maioria simples ;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92  de  2021</w:t>
      </w:r>
      <w:r>
        <w:rPr>
          <w:rFonts w:ascii="Arial" w:hAnsi="Arial"/>
          <w:w w:val="115"/>
          <w:sz w:val="24"/>
          <w:szCs w:val="24"/>
        </w:rPr>
        <w:t>, Autoriza o Poder Executivo a conceder o uso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agrícola.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201,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 de 2022</w:t>
      </w:r>
      <w:r>
        <w:rPr>
          <w:rFonts w:ascii="Arial" w:hAnsi="Arial"/>
          <w:w w:val="115"/>
          <w:sz w:val="24"/>
          <w:szCs w:val="24"/>
        </w:rPr>
        <w:t>, Altera a Lei 5.496, de 17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Passos. Autor: Arlei Luis Tomazoni - Prefeito, Número de Protocolo: 46,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até dois enfermeiros.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47,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37 de 2022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5633/21, que dispõe sobre o programa de incentivo à inseminação artiﬁcial de bovinos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leiteiros no Município de Três Passos.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52,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36 de 2022</w:t>
      </w:r>
      <w:r>
        <w:rPr>
          <w:rFonts w:ascii="Arial" w:hAnsi="Arial"/>
          <w:w w:val="115"/>
          <w:sz w:val="24"/>
          <w:szCs w:val="24"/>
        </w:rPr>
        <w:t>, Institui o programa porteira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adentro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Prefeito, Número de Protocolo: 50,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38 de 2022</w:t>
      </w:r>
      <w:r>
        <w:rPr>
          <w:rFonts w:ascii="Arial" w:hAnsi="Arial"/>
          <w:w w:val="115"/>
          <w:sz w:val="24"/>
          <w:szCs w:val="24"/>
        </w:rPr>
        <w:t>, Dispõe sobre o recebimento e a destinação de patrocínio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mediante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contrapartida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publicidade,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eventos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espaços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53,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39  de  2022</w:t>
      </w:r>
      <w:r>
        <w:rPr>
          <w:rFonts w:ascii="Arial" w:hAnsi="Arial"/>
          <w:w w:val="115"/>
          <w:sz w:val="24"/>
          <w:szCs w:val="24"/>
        </w:rPr>
        <w:t>, Autoriza o Poder Executivo a celebrar Termo de 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Cooperação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Crissiumal/RS,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esforços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Lajeado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  divisa  entre  estes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 e dá outras providências.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9 -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40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 Executivo Municipal a contratar temporariamente e sob 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10 -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41 de 2022</w:t>
      </w:r>
      <w:r>
        <w:rPr>
          <w:rFonts w:ascii="Arial" w:hAnsi="Arial"/>
          <w:w w:val="115"/>
          <w:sz w:val="24"/>
          <w:szCs w:val="24"/>
        </w:rPr>
        <w:t>, Altera a Lei 5490/19 que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Servidores Públicos 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 xml:space="preserve">IPSTP.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56,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42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 Executivo Municipal a contratar temporariamente e sob 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e de excepcional interesse público até 10 (dez) operadores.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Prefeito, Número de Protocolo: 57,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12 -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engenheiros civis.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Prefeito, Número de Protocolo: 58,Resultado: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44  de  2022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 Executivo Municipal a contratar temporariamente e sob regime emergencial 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arquitetos.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59,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topógrafos.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46  de  2022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 Executivo Municipal a contratar temporariamente e sob regime emergencial 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excepcional interesse público dois ﬁscais de obras.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61,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  público 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pedreiro.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Prefeito, Número de Protocolo: 62,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excepcional interesse público dois pintores.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63,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18 -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49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 Executivo Municipal a contratar temporariamente e sob 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operários.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 Arlei 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 de Protocolo: 64, Resultado: Matéria discutida previamente</w:t>
      </w:r>
      <w:r>
        <w:rPr>
          <w:rFonts w:ascii="Arial" w:hAnsi="Arial"/>
          <w:spacing w:val="3"/>
          <w:w w:val="115"/>
          <w:sz w:val="24"/>
          <w:szCs w:val="24"/>
        </w:rPr>
        <w:t xml:space="preserve">. </w:t>
      </w:r>
    </w:p>
    <w:p>
      <w:pPr>
        <w:pStyle w:val="Corpodotexto"/>
        <w:spacing w:lineRule="auto" w:line="240"/>
        <w:ind w:left="100" w:right="112" w:hanging="0"/>
        <w:jc w:val="both"/>
        <w:rPr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00" w:right="112" w:hanging="0"/>
        <w:jc w:val="both"/>
        <w:rPr>
          <w:rFonts w:ascii="Arial" w:hAnsi="Arial"/>
          <w:spacing w:val="3"/>
          <w:w w:val="115"/>
        </w:rPr>
      </w:pPr>
      <w:r>
        <w:rPr>
          <w:rFonts w:ascii="Arial" w:hAnsi="Arial"/>
          <w:spacing w:val="3"/>
          <w:w w:val="115"/>
        </w:rPr>
      </w:r>
    </w:p>
    <w:p>
      <w:pPr>
        <w:pStyle w:val="Corpodotexto"/>
        <w:spacing w:lineRule="auto" w:line="240"/>
        <w:ind w:left="100" w:right="112" w:hanging="0"/>
        <w:jc w:val="both"/>
        <w:rPr>
          <w:sz w:val="24"/>
          <w:szCs w:val="24"/>
        </w:rPr>
      </w:pPr>
      <w:r>
        <w:rPr>
          <w:rFonts w:ascii="Arial" w:hAnsi="Arial"/>
          <w:spacing w:val="3"/>
          <w:w w:val="115"/>
          <w:sz w:val="24"/>
          <w:szCs w:val="24"/>
        </w:rPr>
        <w:t xml:space="preserve">   </w:t>
      </w:r>
      <w:r>
        <w:rPr>
          <w:rFonts w:ascii="Arial" w:hAnsi="Arial"/>
          <w:spacing w:val="3"/>
          <w:w w:val="115"/>
          <w:sz w:val="24"/>
          <w:szCs w:val="24"/>
        </w:rPr>
        <w:tab/>
        <w:t>Edivan Nelsi Baron</w:t>
        <w:tab/>
        <w:tab/>
        <w:tab/>
        <w:tab/>
        <w:t xml:space="preserve">  Paulo Gilceu Sattler</w:t>
        <w:tab/>
        <w:t xml:space="preserve">  </w:t>
        <w:tab/>
        <w:t xml:space="preserve">    Presidente</w:t>
        <w:tab/>
        <w:tab/>
        <w:tab/>
        <w:tab/>
        <w:tab/>
        <w:t xml:space="preserve">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47" w:bottom="10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2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6" name="Quadro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4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29/04/2022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29/04/2022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10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29/04/2022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29/04/2022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117" w:hanging="0"/>
      <w:jc w:val="both"/>
    </w:pPr>
    <w:rPr>
      <w:rFonts w:ascii="Georgia" w:hAnsi="Georgia" w:eastAsia="Georgia" w:cs="Georgi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LibreOffice/7.0.1.2$Windows_X86_64 LibreOffice_project/7cbcfc562f6eb6708b5ff7d7397325de9e764452</Application>
  <Pages>4</Pages>
  <Words>1725</Words>
  <Characters>9470</Characters>
  <CharactersWithSpaces>11273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2022-04-29T19:11:48Z</dcterms:created>
  <dc:creator/>
  <dc:description/>
  <dc:language>pt-BR</dc:language>
  <cp:lastModifiedBy/>
  <dcterms:modified xsi:type="dcterms:W3CDTF">2022-05-02T14:36:20Z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2022-04-29T00:00:00Z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2022-04-29T00:00:00Z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