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2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22</w:t>
      </w:r>
      <w:r>
        <w:rPr>
          <w:rFonts w:ascii="Arial" w:hAnsi="Arial"/>
          <w:w w:val="115"/>
          <w:sz w:val="24"/>
          <w:szCs w:val="24"/>
        </w:rPr>
        <w:t>/02/2023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22</w:t>
      </w:r>
      <w:r>
        <w:rPr>
          <w:rFonts w:ascii="Arial" w:hAnsi="Arial"/>
          <w:w w:val="115"/>
          <w:sz w:val="24"/>
          <w:szCs w:val="24"/>
        </w:rPr>
        <w:t>/02/2023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54" w:hanging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 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</w:t>
      </w:r>
      <w:r>
        <w:rPr>
          <w:rFonts w:ascii="Arial" w:hAnsi="Arial"/>
          <w:b w:val="false"/>
          <w:bCs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Silva/PTB;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Umar/PSDB;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Sattler/PDT.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19" w:right="117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Procuradoria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enviando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contas das emendas impositivas da área da saúde, no ano de 2022.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8/23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13/23,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redação ﬁnal dos projetos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2/23 a 7/23.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8/23,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encaminhando o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3/23.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10/23 a 16/23,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encaminhando os pedidos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1/23 a 7/23.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agradecimento.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 Municipal 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8/23 - Estabelece os critérios e os requisitos para a avaliação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beneﬁciários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reconhecimento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conversão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tempo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 público exercido sob condições especiais em atividades com efetiva exposição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químicos,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biológicos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prejudiciais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 de Previdência Social dos Servidores Titulares de Cargos Efetivos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Passos; e 9/23 - Autoriza o Poder Executivo a ﬁrmar Termo de Fomento e 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ACOLHEDOR.</w:t>
      </w:r>
    </w:p>
    <w:p>
      <w:pPr>
        <w:pStyle w:val="Corpodotexto"/>
        <w:spacing w:lineRule="auto" w:line="240" w:before="189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  de  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28, Tipo: Leitura, Resultado: Matéria lida e distribuída  </w:t>
      </w:r>
      <w:r>
        <w:rPr>
          <w:rFonts w:ascii="Arial" w:hAnsi="Arial"/>
          <w:spacing w:val="1"/>
          <w:w w:val="115"/>
          <w:sz w:val="24"/>
          <w:szCs w:val="24"/>
        </w:rPr>
        <w:t xml:space="preserve"> à Comissão de Orçamento e Finanças – Relator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 e dá outras providências.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29, Tipo: Leitura, Resultado: Matéria lida e distribuída às Comissões Permanentes – Relator da CCR Flavio Habitzreiter e Relatora da COF Daiana Bald;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 de 2023</w:t>
      </w:r>
      <w:r>
        <w:rPr>
          <w:rFonts w:ascii="Arial" w:hAnsi="Arial"/>
          <w:w w:val="115"/>
          <w:sz w:val="24"/>
          <w:szCs w:val="24"/>
        </w:rPr>
        <w:t>, Concede reajuste e reposição salarial aos servidores 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estatutários,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celetistas,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comissão, agentes políticos, servidores da Câmara Municipal de Vereadores; 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inativos: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pensionistas;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tutelares;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estagiários;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IPSTP.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às Comissões Permanentes – Relator da CCR Nader Umar e Relator da COF João Boll;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Concede reajuste salarial aos servidores efetivos, comissionados e 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Paulo G. Sattler e Flavio Habitzreiter - Mesa Diretora, Número de Protocolo: 31,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e distribuída às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  2023</w:t>
      </w:r>
      <w:r>
        <w:rPr>
          <w:rFonts w:ascii="Arial" w:hAnsi="Arial"/>
          <w:w w:val="115"/>
          <w:sz w:val="24"/>
          <w:szCs w:val="24"/>
        </w:rPr>
        <w:t>, Emenda 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 de 14 de dezembro de 2022 que estima a receita e ﬁxa a despesa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Infraestrutura Urbana e Rural,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Sugere que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entregue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'' Cesta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Verde'',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adquiridos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familiares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agroindústrias.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 Diego  Maciel, 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Paulinho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>Sugere que no</w:t>
      </w:r>
      <w:r>
        <w:rPr>
          <w:rFonts w:ascii="Arial" w:hAnsi="Arial"/>
          <w:w w:val="115"/>
          <w:sz w:val="24"/>
          <w:szCs w:val="24"/>
        </w:rPr>
        <w:t xml:space="preserve"> próximo ano seja feito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descontos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paga o tributo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parcelada. Autores: Diego Maciel, Edivan Baron, Flavio Habitzreiter, Gilmar Maier, Luis 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futebol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Loteamento Paulart. Autores: Paulinho Sattler,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>Solicita um r</w:t>
      </w:r>
      <w:r>
        <w:rPr>
          <w:rFonts w:ascii="Arial" w:hAnsi="Arial"/>
          <w:w w:val="115"/>
          <w:sz w:val="24"/>
          <w:szCs w:val="24"/>
        </w:rPr>
        <w:t>elatório sobre as Soluções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Alternativas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(SAC’s)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Soluções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Alternativas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(SAI’s)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abastecimento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consumo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humano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zona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Pedido de 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Solicita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detalhado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 de Saúde. Autores: Flavio Habitzreiter, Diego Maciel, Edivan Baron,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detalhados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  atendimentos 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Psicossocial-CAPS.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Solicita-se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 medidas necessárias no trecho da Rua Fernando Wassen próximo a EMEI Marlene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Leonhardt,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que seja feita tubulação pluvial e colocação de bocas de lobo nos entroncamentos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 ruas Petrônio Portela com Luis de Medeiros, e Petrônio Portela com Deolinda Petry, 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53"/>
          <w:w w:val="115"/>
          <w:sz w:val="24"/>
          <w:szCs w:val="24"/>
        </w:rPr>
        <w:t>B</w:t>
      </w:r>
      <w:r>
        <w:rPr>
          <w:rFonts w:ascii="Arial" w:hAnsi="Arial"/>
          <w:w w:val="115"/>
          <w:sz w:val="24"/>
          <w:szCs w:val="24"/>
        </w:rPr>
        <w:t>airro Weber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. Autores: Paulinho Sattler,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Municipal a proceder na concessão de descontos para pagamento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Territorial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17,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 Nominal, Sim: 11, Não: 0, Abstenções: 0, Resultado: Aprovado por unanimidade.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Votos Nominais : </w:t>
      </w:r>
      <w:r>
        <w:rPr>
          <w:rFonts w:ascii="Arial" w:hAnsi="Arial"/>
          <w:w w:val="115"/>
          <w:sz w:val="24"/>
          <w:szCs w:val="24"/>
        </w:rPr>
        <w:t>Daiana Vanessa Bald - Sim; Diego Hider Maciel - Sim; Edivan Nelsi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 - Sim; João Roque Boll - Sim; Luis da Silva - Sim; Nader Ali Umar - Sim;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Gilceu Sattler - Sim;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a ﬁrmar Termo de Fomento e repassar recurso ﬁnanceiro ao LAR ACOLHEDOR.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"Abril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Verde",dedicado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Conscientização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Doenças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Trabalho. Autor: Arlei Luis Tomazoni - Prefeito Municipal, Número de Protocolo: 15,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rodoviárias.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18, Tipo de votação: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 uma gratiﬁcação de ﬁscal de contratos, destinada a servidor(a) da Câmara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responsável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 e Flavio Habitzreiter - Mesa Diretora, Número de Protocolo: 19, Tipo de Votação: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142  de  2022</w:t>
      </w:r>
      <w:r>
        <w:rPr>
          <w:rFonts w:ascii="Arial" w:hAnsi="Arial"/>
          <w:w w:val="115"/>
          <w:sz w:val="24"/>
          <w:szCs w:val="24"/>
        </w:rPr>
        <w:t>, Autoriza o Instituto de Previdência do Servidor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IPSTP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implantar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folha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proferida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075/3.14.0000076-8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173,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 de 2022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142/22, que autoriza o Instituto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Previdência do Servidor Público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 a implantar e pagar mensalmente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folha de pagamento o benefício de aposentadoria na forma da sentença proferida 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075/3.14.0000076-8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 Estabelece  os  critérios  e 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requisitos para a avaliação dos beneﬁciários com deﬁciência e para o reconhecimento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conversão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exercido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especiais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efetiva exposição a agentes químicos, físicos e biológicos prejudiciais à saúde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segurados do Regime Próprio de Previdência Social dos Servidores Titulares de 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 do Município de Três Passos.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12,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2023</w:t>
      </w:r>
      <w:r>
        <w:rPr>
          <w:rFonts w:ascii="Arial" w:hAnsi="Arial"/>
          <w:w w:val="115"/>
          <w:sz w:val="24"/>
          <w:szCs w:val="24"/>
        </w:rPr>
        <w:t>, Autoriza a abertura de crédito especial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 de 14 de dezembro de 2022, que estima a receita e ﬁxa a despesa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 para o exercício ﬁnanceiro de 2023.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16,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de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12, de 2023, que Autoriza a 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receita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  de  2023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20,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9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22,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Decreto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descentralização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sessões  plenárias  ordinárias 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Diego H. Maciel, Paulo G. Sattler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 - Mesa Diretora, Número de Protocolo: 25,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 Institui  o  Programa  “CÂMARA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MIRIM”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G. Sattler e Flavio Habitzreiter - Mesa Diretora, Número de Protocolo: 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discutida previamente.</w:t>
      </w:r>
    </w:p>
    <w:p>
      <w:pPr>
        <w:pStyle w:val="Corpodotexto"/>
        <w:rPr/>
      </w:pPr>
      <w:r>
        <w:rPr/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5"/>
          <w:w w:val="115"/>
          <w:sz w:val="24"/>
          <w:szCs w:val="24"/>
        </w:rPr>
        <w:t>O</w:t>
      </w:r>
      <w:r>
        <w:rPr>
          <w:rFonts w:ascii="Arial" w:hAnsi="Arial"/>
          <w:b/>
          <w:spacing w:val="5"/>
          <w:w w:val="110"/>
          <w:sz w:val="24"/>
          <w:szCs w:val="24"/>
        </w:rPr>
        <w:t>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"/>
          <w:w w:val="110"/>
          <w:sz w:val="24"/>
          <w:szCs w:val="24"/>
        </w:rPr>
        <w:t xml:space="preserve">1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"/>
          <w:w w:val="110"/>
          <w:sz w:val="24"/>
          <w:szCs w:val="24"/>
        </w:rPr>
        <w:t xml:space="preserve">2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Baron/PTB;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"/>
          <w:w w:val="110"/>
          <w:sz w:val="24"/>
          <w:szCs w:val="24"/>
        </w:rPr>
        <w:t xml:space="preserve">3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- Nader Ali Umar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 xml:space="preserve">PSDB; </w:t>
      </w:r>
      <w:r>
        <w:rPr>
          <w:rFonts w:ascii="Arial" w:hAnsi="Arial"/>
          <w:b/>
          <w:bCs/>
          <w:spacing w:val="5"/>
          <w:w w:val="110"/>
          <w:sz w:val="24"/>
          <w:szCs w:val="24"/>
        </w:rPr>
        <w:t xml:space="preserve">4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- Jair Locatelli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 xml:space="preserve">PSDB; </w:t>
      </w:r>
      <w:r>
        <w:rPr>
          <w:rFonts w:ascii="Arial" w:hAnsi="Arial"/>
          <w:b/>
          <w:bCs/>
          <w:spacing w:val="5"/>
          <w:w w:val="110"/>
          <w:sz w:val="24"/>
          <w:szCs w:val="24"/>
        </w:rPr>
        <w:t xml:space="preserve">5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- Diego Hider Maciel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 xml:space="preserve">PT; </w:t>
      </w:r>
      <w:r>
        <w:rPr>
          <w:rFonts w:ascii="Arial" w:hAnsi="Arial"/>
          <w:b/>
          <w:bCs/>
          <w:spacing w:val="5"/>
          <w:w w:val="110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 xml:space="preserve"> - 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Habitzreiter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PTB;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5"/>
          <w:w w:val="110"/>
          <w:sz w:val="24"/>
          <w:szCs w:val="24"/>
        </w:rPr>
        <w:t xml:space="preserve">7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Silva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PTB;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5"/>
          <w:w w:val="110"/>
          <w:sz w:val="24"/>
          <w:szCs w:val="24"/>
        </w:rPr>
        <w:t xml:space="preserve">8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Boll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>/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>PP.</w:t>
      </w:r>
    </w:p>
    <w:p>
      <w:pPr>
        <w:pStyle w:val="Corpodotexto"/>
        <w:spacing w:lineRule="auto" w:line="240"/>
        <w:ind w:left="119" w:right="119" w:hanging="0"/>
        <w:jc w:val="both"/>
        <w:rPr>
          <w:b/>
          <w:b/>
          <w:w w:val="115"/>
        </w:rPr>
      </w:pPr>
      <w:r>
        <w:rPr>
          <w:b/>
          <w:w w:val="115"/>
        </w:rPr>
      </w:r>
    </w:p>
    <w:p>
      <w:pPr>
        <w:pStyle w:val="Normal"/>
        <w:spacing w:before="0" w:after="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onvocação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para</w:t>
      </w:r>
      <w:r>
        <w:rPr>
          <w:rFonts w:ascii="Arial" w:hAnsi="Arial"/>
          <w:b/>
          <w:bCs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sessão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plenária</w:t>
      </w:r>
      <w:r>
        <w:rPr>
          <w:rFonts w:ascii="Arial" w:hAnsi="Arial"/>
          <w:b/>
          <w:bCs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extraordinária</w:t>
      </w:r>
      <w:r>
        <w:rPr>
          <w:rFonts w:ascii="Arial" w:hAnsi="Arial"/>
          <w:w w:val="115"/>
          <w:sz w:val="24"/>
          <w:szCs w:val="24"/>
        </w:rPr>
        <w:t>: 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17h45min,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deliberar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18/23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4/23.</w:t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43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53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LibreOffice/7.4.2.3$Windows_X86_64 LibreOffice_project/382eef1f22670f7f4118c8c2dd222ec7ad009daf</Application>
  <AppVersion>15.0000</AppVersion>
  <Pages>5</Pages>
  <Words>2242</Words>
  <Characters>11936</Characters>
  <CharactersWithSpaces>14283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2023-02-27T16:14:01Z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