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34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3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18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Legislatura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 Ordinária; Abertura: 16/10/2023 - 19h; Encerramento 16/10/2023 – 22h.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Presidente Diego Hider Maciel/PT; Vice-Presidente Paulo Gilceu Sattler/PDT; Primeiro Secretário Flavio Habitzreiter/PTB.</w:t>
      </w:r>
    </w:p>
    <w:p>
      <w:pPr>
        <w:pStyle w:val="Corpodotexto"/>
        <w:widowControl w:val="false"/>
        <w:suppressAutoHyphens w:val="true"/>
        <w:bidi w:val="0"/>
        <w:spacing w:before="197" w:after="0"/>
        <w:ind w:left="0" w:right="113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w w:val="105"/>
          <w:sz w:val="24"/>
          <w:szCs w:val="24"/>
        </w:rPr>
        <w:t>Lista</w:t>
      </w:r>
      <w:r>
        <w:rPr>
          <w:rFonts w:cs="Arial"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b/>
          <w:w w:val="10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>Daiana Vanessa Bald/MDB; Diego Hider Maciel/PT; Edivan Nelsi Baron/PTB; Flavio Habitzreiter/PTB; Gilmar Maier/PT;  Ingomar Sandtner/PSDB; Jair Locatelli/PSDB; João Roque Boll/PP; Luis da Silva/PTB; Paulo Gilceu Sattler/PDT; Nader Ali Umar/PSDB.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>Apreciação da Ata da Sessão anterior</w:t>
      </w:r>
      <w:r>
        <w:rPr>
          <w:rFonts w:ascii="Arial" w:hAnsi="Arial"/>
          <w:sz w:val="24"/>
          <w:szCs w:val="24"/>
        </w:rPr>
        <w:t xml:space="preserve"> -  Ata  da  33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 xml:space="preserve">  sessão  plenária ordinária realizada em 9 de outubro de 2023 - aprovada. </w:t>
      </w:r>
      <w:r>
        <w:rPr>
          <w:rFonts w:ascii="Arial" w:hAnsi="Arial"/>
          <w:b/>
          <w:bCs/>
          <w:sz w:val="24"/>
          <w:szCs w:val="24"/>
        </w:rPr>
        <w:t xml:space="preserve">Correspondências Expedidas - </w:t>
      </w:r>
      <w:r>
        <w:rPr>
          <w:rFonts w:ascii="Arial" w:hAnsi="Arial"/>
          <w:sz w:val="24"/>
          <w:szCs w:val="24"/>
        </w:rPr>
        <w:t>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384/23, ao Prefeito Municipal, encaminhando a Indicação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139/23.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385/23, ao Prefeito Municipal, encaminhando o Pedido de Providências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46/23.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>1 -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132 de 202</w:t>
      </w:r>
      <w:r>
        <w:rPr>
          <w:rFonts w:ascii="Arial" w:hAnsi="Arial"/>
          <w:sz w:val="24"/>
          <w:szCs w:val="24"/>
        </w:rPr>
        <w:t>3,  Autoriza 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ﬁxa a despesa do Município de Três Passos para o exercício de 2023. Autor: Arlei Luis Tomazoni - Prefeito Municipal, Número de Protocolo: 173, Tipo: Leitura, Resultado: Matéria lida e distribuída à Comissão de Orçamento e Finanças – Relator: João Boll. </w:t>
      </w:r>
      <w:r>
        <w:rPr>
          <w:rFonts w:ascii="Arial" w:hAnsi="Arial"/>
          <w:b/>
          <w:bCs/>
          <w:sz w:val="24"/>
          <w:szCs w:val="24"/>
        </w:rPr>
        <w:t>2 -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133 de 2023</w:t>
      </w:r>
      <w:r>
        <w:rPr>
          <w:rFonts w:ascii="Arial" w:hAnsi="Arial"/>
          <w:sz w:val="24"/>
          <w:szCs w:val="24"/>
        </w:rPr>
        <w:t xml:space="preserve">, Autoriza o Poder Executivo a ﬁrmar Termo de Fomento e Repassar Recurso Financeiro a ONG APASSOS. Autor: Arlei Luis Tomazoni - Prefeito Municipal, Número de Protocolo: 174, Tipo: Leitura, Resultado: Matéria lida e distribuída às Comissões Permanentes – Relator da CCR: Flavio Habitzreiter e Relatora da COF Daiana Bald. </w:t>
      </w:r>
      <w:r>
        <w:rPr>
          <w:rFonts w:ascii="Arial" w:hAnsi="Arial"/>
          <w:b/>
          <w:bCs/>
          <w:sz w:val="24"/>
          <w:szCs w:val="24"/>
        </w:rPr>
        <w:t>3 - Indicação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140 de 2023</w:t>
      </w:r>
      <w:r>
        <w:rPr>
          <w:rFonts w:ascii="Arial" w:hAnsi="Arial"/>
          <w:sz w:val="24"/>
          <w:szCs w:val="24"/>
        </w:rPr>
        <w:t xml:space="preserve">, Sugere a realização de um estudo de viabilidade técnica, para avaliação dos açudes das propriedades rurais, próximos às nascentes de rios e riachos, devido aos riscos de transbordamento por causa do grande de volume de água, nesta época de graves intempéries climáticas, podendo haver impacto ambiental, danos às propriedades e lavouras e inclusive riscos  à  vida  das  pessoas. Autores: Ingomar Sandtner, Daiana Bald, Jair Locatelli, Luiz Schenkel, Nader Umar, Tipo: Leitura, Resultado: Matéria lida. </w:t>
      </w:r>
      <w:r>
        <w:rPr>
          <w:rFonts w:ascii="Arial" w:hAnsi="Arial"/>
          <w:b/>
          <w:bCs/>
          <w:sz w:val="24"/>
          <w:szCs w:val="24"/>
        </w:rPr>
        <w:t>4 - Indicação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141  de  2023</w:t>
      </w:r>
      <w:r>
        <w:rPr>
          <w:rFonts w:ascii="Arial" w:hAnsi="Arial"/>
          <w:sz w:val="24"/>
          <w:szCs w:val="24"/>
        </w:rPr>
        <w:t xml:space="preserve">, Sugere a regularização dos imóveis, por meio de lei municipal, das pessoas de baixa renda, estabelecendo um prazo e reduzindo as taxas e impostos, facilitando o processo e possibilitando a escritura pública. Autores: Ingomar Sandtner, Daiana Bald, Jair Locatelli, João Boll, Nader Umar, Tipo: Leitura, Resultado: Matéria lida. </w:t>
      </w:r>
      <w:r>
        <w:rPr>
          <w:rFonts w:ascii="Arial" w:hAnsi="Arial"/>
          <w:b/>
          <w:bCs/>
          <w:sz w:val="24"/>
          <w:szCs w:val="24"/>
        </w:rPr>
        <w:t>5 - Indicação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142 de 2023</w:t>
      </w:r>
      <w:r>
        <w:rPr>
          <w:rFonts w:ascii="Arial" w:hAnsi="Arial"/>
          <w:sz w:val="24"/>
          <w:szCs w:val="24"/>
        </w:rPr>
        <w:t xml:space="preserve">, Sugere  a substituição dos blocos de concreto na avenida em frente ao Super Cotricampo por um canteiro de grama. Autores: Flavio Habitzreiter, Diego Maciel, Edivan Baron,  Gilmar Maier, Luis da Silva, Maicon Batista, Tipo: Leitura, Resultado: Matéria lida. </w:t>
      </w:r>
      <w:r>
        <w:rPr>
          <w:rFonts w:ascii="Arial" w:hAnsi="Arial"/>
          <w:b/>
          <w:bCs/>
          <w:sz w:val="24"/>
          <w:szCs w:val="24"/>
        </w:rPr>
        <w:t>6 - Indicação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143 de 2023</w:t>
      </w:r>
      <w:r>
        <w:rPr>
          <w:rFonts w:ascii="Arial" w:hAnsi="Arial"/>
          <w:sz w:val="24"/>
          <w:szCs w:val="24"/>
        </w:rPr>
        <w:t xml:space="preserve">, Sugere a instalação de placas de sinalização das principais estradas do interior do nosso município. Autores: João Boll, Daiana Bald, Ingomar Sandtner, Jair Locatelli, Nader Umar, Tipo: Leitura, Resultado: Matéria lida. </w:t>
      </w:r>
      <w:r>
        <w:rPr>
          <w:rFonts w:ascii="Arial" w:hAnsi="Arial"/>
          <w:b/>
          <w:bCs/>
          <w:sz w:val="24"/>
          <w:szCs w:val="24"/>
        </w:rPr>
        <w:t>7 - Pedido de Informação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 41  de  2023</w:t>
      </w:r>
      <w:r>
        <w:rPr>
          <w:rFonts w:ascii="Arial" w:hAnsi="Arial"/>
          <w:sz w:val="24"/>
          <w:szCs w:val="24"/>
        </w:rPr>
        <w:t>, Solicita informações quanto à implementação da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5729, de 22 de abril de 2022, que dispõe sobre a disponibilização e identiﬁcação de brinquedos adaptados para crianças com deﬁciência, inclusive visual, ou com mobilidade reduzida em espaços públicos municipais de Três Passos/RS. Autores: Flavio Habitzreiter,  Diego Maciel, Edivan Baron, Gilmar Maier, Luis da Silva, Maicon Batista, Tipo: Leitura, Resultado: Matéria lida. </w:t>
      </w:r>
      <w:r>
        <w:rPr>
          <w:rFonts w:ascii="Arial" w:hAnsi="Arial"/>
          <w:b/>
          <w:bCs/>
          <w:sz w:val="24"/>
          <w:szCs w:val="24"/>
        </w:rPr>
        <w:t>8 - Pedido de Informação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42 de 2023</w:t>
      </w:r>
      <w:r>
        <w:rPr>
          <w:rFonts w:ascii="Arial" w:hAnsi="Arial"/>
          <w:sz w:val="24"/>
          <w:szCs w:val="24"/>
        </w:rPr>
        <w:t>, Solicita informações quanto à implementação da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5912, de 6 de junho de 2023, que dispõe sobre a obrigatoriedade de sinalização retrorreﬂetiva nas caçambas coletoras de entulhos no Município de Três Passos. Autores: Flavio Habitzreiter, Diego Maciel, Edivan Baron, Gilmar Maier, Luis da Silva, Maicon Batista, Tipo: Leitura, Resultado: Matéria lida. </w:t>
      </w:r>
      <w:r>
        <w:rPr>
          <w:rFonts w:ascii="Arial" w:hAnsi="Arial"/>
          <w:b/>
          <w:bCs/>
          <w:sz w:val="24"/>
          <w:szCs w:val="24"/>
        </w:rPr>
        <w:t>9 - Pedido de Informação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43 de 2023</w:t>
      </w:r>
      <w:r>
        <w:rPr>
          <w:rFonts w:ascii="Arial" w:hAnsi="Arial"/>
          <w:sz w:val="24"/>
          <w:szCs w:val="24"/>
        </w:rPr>
        <w:t>, Solicita informações quanto  à  apuração  de eventual diferença no valor pago pelas instituições bancárias e cooperativas de crédito relativa aos recolhimentos espontâneos do Imposto Sobre Serviços – ISS. Autores: Flavio Habitzreiter, Diego Maciel, Edivan Baron, Gilmar Maier, Luis da Silva, Maicon Batista, Tipo: Leitura, Resultado: Matéria lida.</w:t>
      </w:r>
      <w:r>
        <w:rPr>
          <w:rFonts w:ascii="Arial" w:hAnsi="Arial"/>
          <w:b/>
          <w:bCs/>
          <w:sz w:val="24"/>
          <w:szCs w:val="24"/>
        </w:rPr>
        <w:t xml:space="preserve"> 10 - Pedido de Providências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47 de 2023,</w:t>
      </w:r>
      <w:r>
        <w:rPr>
          <w:rFonts w:ascii="Arial" w:hAnsi="Arial"/>
          <w:sz w:val="24"/>
          <w:szCs w:val="24"/>
        </w:rPr>
        <w:t xml:space="preserve"> Solicita para que a Secretaria responsável pela iluminação pública possa  melhorar  a mesma na quadra junto ao Parque do Lavo Frei Ivo. Autores: Flavio Habitzreiter, Diego Maciel, Edivan Baron, Gilmar Maier, Luis da Silva, Maicon Batista, Tipo: Leitura, Resultado: Matéria lida.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da Ordem do Dia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>1 - Projeto de Lei  Ordinária 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 79  de  202</w:t>
      </w:r>
      <w:r>
        <w:rPr>
          <w:rFonts w:ascii="Arial" w:hAnsi="Arial"/>
          <w:sz w:val="24"/>
          <w:szCs w:val="24"/>
        </w:rPr>
        <w:t>3,  Inclui Programa na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5.640, de 2021 - PPA e inclui Ações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5.804, de 2022, LDO. Autor: Arlei Luis Tomazoni - Prefeito Municipal, Número de Protocolo: 110. Resultado: Matéria com adiamento de votação, a pedido do vereador Flavio Habitzreiter, com a concordância dos demais vereadores, por maioria simples. </w:t>
      </w:r>
      <w:r>
        <w:rPr>
          <w:rFonts w:ascii="Arial" w:hAnsi="Arial"/>
          <w:b/>
          <w:bCs/>
          <w:sz w:val="24"/>
          <w:szCs w:val="24"/>
        </w:rPr>
        <w:t>2 -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80 de 2023</w:t>
      </w:r>
      <w:r>
        <w:rPr>
          <w:rFonts w:ascii="Arial" w:hAnsi="Arial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ﬁxa a despesa do Município de Três Passos para o exercício de 2023. Autor: Arlei Luis Tomazoni - Prefeito Municipal, Número de Protocolo: 111, Resultado: Matéria com adiamento de votação, a pedido do vereador Flavio Habitzreiter, com a concordância dos demais vereadores, por maioria simples. </w:t>
      </w:r>
      <w:r>
        <w:rPr>
          <w:rFonts w:ascii="Arial" w:hAnsi="Arial"/>
          <w:b/>
          <w:bCs/>
          <w:sz w:val="24"/>
          <w:szCs w:val="24"/>
        </w:rPr>
        <w:t>3 - Emenda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18 de  2023</w:t>
      </w:r>
      <w:r>
        <w:rPr>
          <w:rFonts w:ascii="Arial" w:hAnsi="Arial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127, de 2023, que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 de dezembro de 2022, que estima a receita e ﬁxa a despesa do Município de Três Passos para o exercício de 2023. Autor: COF - Comissão de Orçam, Finanças e Infraestrutura Urbana e Rural, Tipo: Simbólica, Sim: 10,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4 -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 127 de 202</w:t>
      </w:r>
      <w:r>
        <w:rPr>
          <w:rFonts w:ascii="Arial" w:hAnsi="Arial"/>
          <w:sz w:val="24"/>
          <w:szCs w:val="24"/>
        </w:rPr>
        <w:t>3,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ﬁxa a despesa do Município de Três Passos para o exercício de 2023. Autor: Arlei Luis Tomazoni - Prefeito Municipal, Número de Protocolo: 166, Tipo: Simbólica, Sim: 10,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5 - Emenda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19 de 2023</w:t>
      </w:r>
      <w:r>
        <w:rPr>
          <w:rFonts w:ascii="Arial" w:hAnsi="Arial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128, de 2023, que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2022, que estima a receita e ﬁxa a despesa do Município de Três Passos para o exercício de 2023. Autor: COF - Comissão de Orçam, Finanças e Infraestrutura Urbana e Rural, Tipo: Simbólica, Sim: 10,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6 -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128 de  2023</w:t>
      </w:r>
      <w:r>
        <w:rPr>
          <w:rFonts w:ascii="Arial" w:hAnsi="Arial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ﬁxa a despesa do Município de Três Passos para o exercício de 2023. Autor: Arlei Luis Tomazoni - Prefeito Municipal, Número de Protocolo: 165, Tipo: Simbólica, Sim: 10,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7 -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129 de 2023</w:t>
      </w:r>
      <w:r>
        <w:rPr>
          <w:rFonts w:ascii="Arial" w:hAnsi="Arial"/>
          <w:sz w:val="24"/>
          <w:szCs w:val="24"/>
        </w:rPr>
        <w:t xml:space="preserve">, Autoriza o recebimento de bem imóvel pelo Município de Três Passos, a título de doação. Autor: Arlei Luis Tomazoni - Prefeito  Municipal,  Número  de  Protocolo:  168,  Tipo:  Simbólica,  Sim:  10,  Não: 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8 -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130 de  2023</w:t>
      </w:r>
      <w:r>
        <w:rPr>
          <w:rFonts w:ascii="Arial" w:hAnsi="Arial"/>
          <w:sz w:val="24"/>
          <w:szCs w:val="24"/>
        </w:rPr>
        <w:t>,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4.999 de 21 de outubro de 2014, que dispõe sobre a concessão de cesta básica aos agentes públicos e dá outras providências. Autor: Arlei Luis Tomazoni - Prefeito Municipal, Número de Protocolo: 169, Tipo: Simbólica, Sim: 10,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9 -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131 de 2023</w:t>
      </w:r>
      <w:r>
        <w:rPr>
          <w:rFonts w:ascii="Arial" w:hAnsi="Arial"/>
          <w:sz w:val="24"/>
          <w:szCs w:val="24"/>
        </w:rPr>
        <w:t>,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5.972,  de  2023  que  autoriza  o Poder Executivo Municipal a proceder na Contratação Temporária de até três motoristas. Autor: Arlei Luis Tomazoni - Prefeito Municipal, Número de Protocolo: 170, Tipo: Simbólica, Sim: 10,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10 - Projeto de Resolução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 de 2023,</w:t>
      </w:r>
      <w:r>
        <w:rPr>
          <w:rFonts w:ascii="Arial" w:hAnsi="Arial"/>
          <w:sz w:val="24"/>
          <w:szCs w:val="24"/>
        </w:rPr>
        <w:t xml:space="preserve"> Cria a Procuradoria Especial da Mulher no âmbito da Câmara Municipal de Três Passos/RS. Autor: Vereadores Diego H. Maciel, Paulo G. Sattler e Flavio Habitzreiter - Mesa Diretora, Número de Protocolo: 172, Tipo: Simbólica, Sim: 10, Não: 0, Abstenções: 0, Resultado: Aprovado por unanimidade.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Oradores do</w:t>
        <w:tab/>
        <w:t xml:space="preserve"> Expediente</w:t>
      </w:r>
      <w:r>
        <w:rPr>
          <w:rFonts w:ascii="Arial" w:hAnsi="Arial"/>
          <w:sz w:val="24"/>
          <w:szCs w:val="24"/>
        </w:rPr>
        <w:t>:</w:t>
        <w:tab/>
        <w:t>1 - Edivan Baron; 2 - Diego Maciel; 3 - Jair Locatelli; 4 - Flavio Habitzreiter; 5 - João Boll; 6 - Nader Umar; 7 - Paulo Sattler; 8 - Ingomar Sandtner; 9 - Luis da Silva.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Presidente</w:t>
        <w:tab/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52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>
                              <w:i/>
                              <w:i/>
                              <w:w w:val="110"/>
                              <w:sz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>
                              <w:i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13/10/2023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>
                        <w:i/>
                        <w:i/>
                        <w:w w:val="110"/>
                        <w:sz w:val="16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>
                        <w:i/>
                        <w:i/>
                        <w:sz w:val="16"/>
                      </w:rPr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13/10/2023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20/10/2023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20/10/2023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03pt;margin-top:822.5pt;width:38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2" name="Rectangl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6" path="m0,0l-2147483645,0l-2147483645,-2147483646l0,-2147483646xe" fillcolor="black" stroked="f" o:allowincell="f" style="position:absolute;margin-left:34.35pt;margin-top:100.6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f49ce"/>
    <w:rPr>
      <w:rFonts w:ascii="Georgia" w:hAnsi="Georgia" w:eastAsia="Georgia" w:cs="Georgia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f49ce"/>
    <w:rPr>
      <w:rFonts w:ascii="Georgia" w:hAnsi="Georgia" w:eastAsia="Georgia" w:cs="Georgia"/>
      <w:lang w:val="pt-PT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00" w:hanging="13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f49c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f49c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LibreOffice/7.4.2.3$Windows_X86_64 LibreOffice_project/382eef1f22670f7f4118c8c2dd222ec7ad009daf</Application>
  <AppVersion>15.0000</AppVersion>
  <Pages>2</Pages>
  <Words>1441</Words>
  <Characters>7562</Characters>
  <CharactersWithSpaces>9067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2023-10-13T18:45:00Z</dcterms:created>
  <dc:creator>Usuário</dc:creator>
  <dc:description/>
  <dc:language>pt-BR</dc:language>
  <cp:lastModifiedBy/>
  <dcterms:modified xsi:type="dcterms:W3CDTF">2023-10-20T14:26:00Z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</Properties>
</file>